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D94" w:rsidRPr="00821DB2" w:rsidRDefault="00E30D94" w:rsidP="00821DB2">
      <w:r>
        <w:t xml:space="preserve">Workshop </w:t>
      </w:r>
      <w:r w:rsidRPr="00E30D94">
        <w:rPr>
          <w:rFonts w:ascii="Times New Roman" w:eastAsia="Times New Roman" w:hAnsi="Times New Roman" w:cs="Times New Roman"/>
          <w:sz w:val="24"/>
          <w:szCs w:val="24"/>
          <w:lang w:eastAsia="en-AU"/>
        </w:rPr>
        <w:t>Description of presentation: This presentation will describe our experience of teaching English in a team of four teachers to 100 students in an Open Learning Area which opened in May 2012. The session will include discussion of: the philosophy behind our discipline approach at Wantirna College; the experience of planning and teaching in teams; developing protocols; examples of Personalised Learning Plans and teaching materials for autobiographical writing, oral presentations, independent reading and poetry at Year 7.</w:t>
      </w:r>
    </w:p>
    <w:p w:rsidR="00E30D94" w:rsidRDefault="00E30D94" w:rsidP="00821DB2">
      <w:pPr>
        <w:ind w:left="0"/>
      </w:pPr>
    </w:p>
    <w:tbl>
      <w:tblPr>
        <w:tblStyle w:val="TableGrid"/>
        <w:tblW w:w="10797" w:type="dxa"/>
        <w:tblInd w:w="-57" w:type="dxa"/>
        <w:tblLook w:val="04A0" w:firstRow="1" w:lastRow="0" w:firstColumn="1" w:lastColumn="0" w:noHBand="0" w:noVBand="1"/>
      </w:tblPr>
      <w:tblGrid>
        <w:gridCol w:w="874"/>
        <w:gridCol w:w="5387"/>
        <w:gridCol w:w="1842"/>
        <w:gridCol w:w="2694"/>
      </w:tblGrid>
      <w:tr w:rsidR="00E30D94" w:rsidTr="00821DB2">
        <w:tc>
          <w:tcPr>
            <w:tcW w:w="874" w:type="dxa"/>
          </w:tcPr>
          <w:p w:rsidR="00E30D94" w:rsidRDefault="00E30D94">
            <w:pPr>
              <w:ind w:left="0"/>
            </w:pPr>
            <w:r>
              <w:t>Time</w:t>
            </w:r>
          </w:p>
        </w:tc>
        <w:tc>
          <w:tcPr>
            <w:tcW w:w="5387" w:type="dxa"/>
          </w:tcPr>
          <w:p w:rsidR="00E30D94" w:rsidRDefault="00E30D94">
            <w:pPr>
              <w:ind w:left="0"/>
            </w:pPr>
            <w:r>
              <w:t>Activity</w:t>
            </w:r>
          </w:p>
        </w:tc>
        <w:tc>
          <w:tcPr>
            <w:tcW w:w="1842" w:type="dxa"/>
          </w:tcPr>
          <w:p w:rsidR="00E30D94" w:rsidRDefault="00E30D94">
            <w:pPr>
              <w:ind w:left="0"/>
            </w:pPr>
            <w:r>
              <w:t>Presenter</w:t>
            </w:r>
          </w:p>
        </w:tc>
        <w:tc>
          <w:tcPr>
            <w:tcW w:w="2694" w:type="dxa"/>
          </w:tcPr>
          <w:p w:rsidR="00E30D94" w:rsidRDefault="00E30D94">
            <w:pPr>
              <w:ind w:left="0"/>
            </w:pPr>
            <w:r>
              <w:t>Actions/Resources required</w:t>
            </w:r>
          </w:p>
        </w:tc>
      </w:tr>
      <w:tr w:rsidR="00E30D94" w:rsidTr="00821DB2">
        <w:tc>
          <w:tcPr>
            <w:tcW w:w="874" w:type="dxa"/>
          </w:tcPr>
          <w:p w:rsidR="00E30D94" w:rsidRDefault="00E30D94">
            <w:pPr>
              <w:ind w:left="0"/>
            </w:pPr>
            <w:r>
              <w:t>2.15</w:t>
            </w:r>
          </w:p>
          <w:p w:rsidR="00E30D94" w:rsidRDefault="00E30D94">
            <w:pPr>
              <w:ind w:left="0"/>
            </w:pPr>
          </w:p>
          <w:p w:rsidR="00E30D94" w:rsidRDefault="00E30D94">
            <w:pPr>
              <w:ind w:left="0"/>
            </w:pPr>
          </w:p>
          <w:p w:rsidR="00E30D94" w:rsidRDefault="00E30D94">
            <w:pPr>
              <w:ind w:left="0"/>
            </w:pPr>
          </w:p>
          <w:p w:rsidR="00E30D94" w:rsidRDefault="00E30D94">
            <w:pPr>
              <w:ind w:left="0"/>
            </w:pPr>
          </w:p>
          <w:p w:rsidR="00E30D94" w:rsidRDefault="00E30D94">
            <w:pPr>
              <w:ind w:left="0"/>
            </w:pPr>
          </w:p>
          <w:p w:rsidR="00E30D94" w:rsidRDefault="00E30D94">
            <w:pPr>
              <w:ind w:left="0"/>
            </w:pPr>
            <w:r>
              <w:t>2.20</w:t>
            </w:r>
          </w:p>
        </w:tc>
        <w:tc>
          <w:tcPr>
            <w:tcW w:w="5387" w:type="dxa"/>
          </w:tcPr>
          <w:p w:rsidR="00E30D94" w:rsidRDefault="00E30D94">
            <w:pPr>
              <w:ind w:left="0"/>
            </w:pPr>
            <w:r>
              <w:t xml:space="preserve">Put tables into four groups.  As participants enter pick up card – hearts one table, clubs other </w:t>
            </w:r>
            <w:proofErr w:type="spellStart"/>
            <w:r>
              <w:t>etc</w:t>
            </w:r>
            <w:proofErr w:type="spellEnd"/>
          </w:p>
          <w:p w:rsidR="00E30D94" w:rsidRDefault="00E30D94">
            <w:pPr>
              <w:ind w:left="0"/>
            </w:pPr>
          </w:p>
          <w:p w:rsidR="00E30D94" w:rsidRDefault="00E30D94">
            <w:pPr>
              <w:ind w:left="0"/>
            </w:pPr>
            <w:r>
              <w:t xml:space="preserve">Participants also pick up PLP for workshop and read and fill in.  </w:t>
            </w:r>
          </w:p>
          <w:p w:rsidR="00E30D94" w:rsidRDefault="00E30D94">
            <w:pPr>
              <w:ind w:left="0"/>
            </w:pPr>
          </w:p>
          <w:p w:rsidR="00E30D94" w:rsidRDefault="00E30D94">
            <w:pPr>
              <w:ind w:left="0"/>
            </w:pPr>
            <w:r>
              <w:t>Explain PLP = example and can’t do the different types of workshop today</w:t>
            </w:r>
          </w:p>
          <w:p w:rsidR="00E30D94" w:rsidRDefault="00E30D94">
            <w:pPr>
              <w:ind w:left="0"/>
            </w:pPr>
            <w:r>
              <w:t>Explain that demonstrating pedagogies as talk</w:t>
            </w:r>
            <w:r w:rsidR="00F43781">
              <w:t xml:space="preserve">.  Explain materials on website that VATE give code to access – includes </w:t>
            </w:r>
            <w:proofErr w:type="spellStart"/>
            <w:r w:rsidR="00F43781">
              <w:t>ppts</w:t>
            </w:r>
            <w:proofErr w:type="spellEnd"/>
            <w:r w:rsidR="00F43781">
              <w:t xml:space="preserve"> if labelled WC we made them, if internet we did not!</w:t>
            </w:r>
          </w:p>
          <w:p w:rsidR="00E30D94" w:rsidRDefault="00E30D94">
            <w:pPr>
              <w:ind w:left="0"/>
            </w:pPr>
            <w:r>
              <w:t>Ask groups to come up with top three things  particularly wanting to discover/get out of workshop and write on board.</w:t>
            </w:r>
            <w:r w:rsidR="00DD6887">
              <w:t xml:space="preserve">(one can get up to do this) </w:t>
            </w:r>
            <w:r>
              <w:t xml:space="preserve">  Find out who’s in such a space or not etc.</w:t>
            </w:r>
          </w:p>
        </w:tc>
        <w:tc>
          <w:tcPr>
            <w:tcW w:w="1842" w:type="dxa"/>
          </w:tcPr>
          <w:p w:rsidR="00E30D94" w:rsidRDefault="00E30D94">
            <w:pPr>
              <w:ind w:left="0"/>
            </w:pPr>
            <w:r>
              <w:t>SEK/WHI</w:t>
            </w:r>
          </w:p>
          <w:p w:rsidR="00E30D94" w:rsidRDefault="00E30D94">
            <w:pPr>
              <w:ind w:left="0"/>
            </w:pPr>
          </w:p>
          <w:p w:rsidR="00E30D94" w:rsidRDefault="00E30D94">
            <w:pPr>
              <w:ind w:left="0"/>
            </w:pPr>
          </w:p>
          <w:p w:rsidR="00E30D94" w:rsidRDefault="00E30D94">
            <w:pPr>
              <w:ind w:left="0"/>
            </w:pPr>
          </w:p>
          <w:p w:rsidR="00E30D94" w:rsidRDefault="00E30D94">
            <w:pPr>
              <w:ind w:left="0"/>
            </w:pPr>
          </w:p>
          <w:p w:rsidR="00E30D94" w:rsidRDefault="00E30D94">
            <w:pPr>
              <w:ind w:left="0"/>
            </w:pPr>
          </w:p>
          <w:p w:rsidR="00E30D94" w:rsidRDefault="00E30D94">
            <w:pPr>
              <w:ind w:left="0"/>
            </w:pPr>
            <w:r>
              <w:t>WHI</w:t>
            </w:r>
          </w:p>
        </w:tc>
        <w:tc>
          <w:tcPr>
            <w:tcW w:w="2694" w:type="dxa"/>
          </w:tcPr>
          <w:p w:rsidR="00E30D94" w:rsidRDefault="00E30D94">
            <w:pPr>
              <w:ind w:left="0"/>
            </w:pPr>
            <w:r>
              <w:t>Pack of cards</w:t>
            </w:r>
          </w:p>
          <w:p w:rsidR="00E30D94" w:rsidRDefault="00E30D94">
            <w:pPr>
              <w:ind w:left="0"/>
            </w:pPr>
            <w:r>
              <w:t>Tables in groups</w:t>
            </w:r>
          </w:p>
        </w:tc>
      </w:tr>
      <w:tr w:rsidR="00E30D94" w:rsidTr="00821DB2">
        <w:tc>
          <w:tcPr>
            <w:tcW w:w="874" w:type="dxa"/>
          </w:tcPr>
          <w:p w:rsidR="00E30D94" w:rsidRDefault="00E30D94">
            <w:pPr>
              <w:ind w:left="0"/>
            </w:pPr>
            <w:r>
              <w:t>2.25</w:t>
            </w:r>
          </w:p>
          <w:p w:rsidR="00EE0B2F" w:rsidRDefault="00EE0B2F">
            <w:pPr>
              <w:ind w:left="0"/>
            </w:pPr>
          </w:p>
          <w:p w:rsidR="00EE0B2F" w:rsidRDefault="00EE0B2F">
            <w:pPr>
              <w:ind w:left="0"/>
            </w:pPr>
          </w:p>
          <w:p w:rsidR="00EE0B2F" w:rsidRDefault="00EE0B2F">
            <w:pPr>
              <w:ind w:left="0"/>
            </w:pPr>
          </w:p>
          <w:p w:rsidR="00EE0B2F" w:rsidRDefault="00EE0B2F">
            <w:pPr>
              <w:ind w:left="0"/>
            </w:pPr>
          </w:p>
          <w:p w:rsidR="00EE0B2F" w:rsidRDefault="00EE0B2F">
            <w:pPr>
              <w:ind w:left="0"/>
            </w:pPr>
          </w:p>
          <w:p w:rsidR="00EE0B2F" w:rsidRDefault="00EE0B2F">
            <w:pPr>
              <w:ind w:left="0"/>
            </w:pPr>
          </w:p>
          <w:p w:rsidR="00EE0B2F" w:rsidRDefault="00EE0B2F">
            <w:pPr>
              <w:ind w:left="0"/>
            </w:pPr>
          </w:p>
          <w:p w:rsidR="00EE0B2F" w:rsidRDefault="00EE0B2F">
            <w:pPr>
              <w:ind w:left="0"/>
            </w:pPr>
            <w:r>
              <w:t>2.50</w:t>
            </w:r>
          </w:p>
        </w:tc>
        <w:tc>
          <w:tcPr>
            <w:tcW w:w="5387" w:type="dxa"/>
          </w:tcPr>
          <w:p w:rsidR="00F43781" w:rsidRDefault="00F43781" w:rsidP="00E30D94">
            <w:pPr>
              <w:ind w:left="0"/>
            </w:pPr>
            <w:r>
              <w:t xml:space="preserve">I suggest you go through your </w:t>
            </w:r>
            <w:proofErr w:type="spellStart"/>
            <w:r>
              <w:t>powerpoint</w:t>
            </w:r>
            <w:proofErr w:type="spellEnd"/>
            <w:r>
              <w:t xml:space="preserve"> first.  Then go to Word document I’ve done and show photos and fortnightly planning docs and the poster challenge as example of good pedagogy.  Then also show the Welcome to Mason PPT for the first lesson.</w:t>
            </w:r>
          </w:p>
          <w:p w:rsidR="00EE0B2F" w:rsidRDefault="00821DB2" w:rsidP="00821DB2">
            <w:pPr>
              <w:ind w:left="0"/>
            </w:pPr>
            <w:r>
              <w:t>C</w:t>
            </w:r>
            <w:r w:rsidR="00EE0B2F">
              <w:t xml:space="preserve">hoose a </w:t>
            </w:r>
            <w:proofErr w:type="gramStart"/>
            <w:r w:rsidR="00EE0B2F">
              <w:t>pair(</w:t>
            </w:r>
            <w:proofErr w:type="gramEnd"/>
            <w:r w:rsidR="00EE0B2F">
              <w:t xml:space="preserve">Maybe a colleague).  Think two minutes – three key ideas that you could </w:t>
            </w:r>
            <w:proofErr w:type="gramStart"/>
            <w:r w:rsidR="00EE0B2F">
              <w:t>use,</w:t>
            </w:r>
            <w:proofErr w:type="gramEnd"/>
            <w:r w:rsidR="00EE0B2F">
              <w:t xml:space="preserve"> two questions you might have.  Pair – discuss.</w:t>
            </w:r>
          </w:p>
          <w:p w:rsidR="00E30D94" w:rsidRDefault="00EE0B2F" w:rsidP="00EE0B2F">
            <w:r>
              <w:t>Share as whole group – take one idea or question from each pair.</w:t>
            </w:r>
          </w:p>
        </w:tc>
        <w:tc>
          <w:tcPr>
            <w:tcW w:w="1842" w:type="dxa"/>
          </w:tcPr>
          <w:p w:rsidR="00E30D94" w:rsidRDefault="00E30D94">
            <w:pPr>
              <w:ind w:left="0"/>
            </w:pPr>
            <w:r>
              <w:t>SEK</w:t>
            </w:r>
          </w:p>
        </w:tc>
        <w:tc>
          <w:tcPr>
            <w:tcW w:w="2694" w:type="dxa"/>
          </w:tcPr>
          <w:p w:rsidR="00E30D94" w:rsidRDefault="00E30D94">
            <w:pPr>
              <w:ind w:left="0"/>
            </w:pPr>
            <w:proofErr w:type="spellStart"/>
            <w:r>
              <w:t>Ppt</w:t>
            </w:r>
            <w:proofErr w:type="spellEnd"/>
            <w:r>
              <w:t>?  Photographs of space.</w:t>
            </w:r>
          </w:p>
          <w:p w:rsidR="00EE0B2F" w:rsidRDefault="00EE0B2F">
            <w:pPr>
              <w:ind w:left="0"/>
            </w:pPr>
            <w:r>
              <w:t>Planning document for a fortnight</w:t>
            </w:r>
          </w:p>
          <w:p w:rsidR="00EE0B2F" w:rsidRDefault="00EE0B2F">
            <w:pPr>
              <w:ind w:left="0"/>
            </w:pPr>
            <w:r>
              <w:t xml:space="preserve">Show the poster challenge </w:t>
            </w:r>
          </w:p>
        </w:tc>
      </w:tr>
      <w:tr w:rsidR="00E30D94" w:rsidTr="00821DB2">
        <w:tc>
          <w:tcPr>
            <w:tcW w:w="874" w:type="dxa"/>
          </w:tcPr>
          <w:p w:rsidR="00E30D94" w:rsidRDefault="00EE0B2F">
            <w:pPr>
              <w:ind w:left="0"/>
            </w:pPr>
            <w:r>
              <w:t>3.00</w:t>
            </w:r>
          </w:p>
          <w:p w:rsidR="00D63B33" w:rsidRDefault="00D63B33">
            <w:pPr>
              <w:ind w:left="0"/>
            </w:pPr>
          </w:p>
          <w:p w:rsidR="00D63B33" w:rsidRDefault="00D63B33">
            <w:pPr>
              <w:ind w:left="0"/>
            </w:pPr>
          </w:p>
          <w:p w:rsidR="00D63B33" w:rsidRDefault="00D63B33">
            <w:pPr>
              <w:ind w:left="0"/>
            </w:pPr>
          </w:p>
          <w:p w:rsidR="00D63B33" w:rsidRDefault="00D63B33">
            <w:pPr>
              <w:ind w:left="0"/>
            </w:pPr>
          </w:p>
          <w:p w:rsidR="00821DB2" w:rsidRDefault="00821DB2">
            <w:pPr>
              <w:ind w:left="0"/>
            </w:pPr>
          </w:p>
          <w:p w:rsidR="00821DB2" w:rsidRDefault="00821DB2">
            <w:pPr>
              <w:ind w:left="0"/>
            </w:pPr>
          </w:p>
          <w:p w:rsidR="00D63B33" w:rsidRDefault="00D63B33">
            <w:pPr>
              <w:ind w:left="0"/>
            </w:pPr>
            <w:r>
              <w:t>3.15</w:t>
            </w:r>
          </w:p>
        </w:tc>
        <w:tc>
          <w:tcPr>
            <w:tcW w:w="5387" w:type="dxa"/>
          </w:tcPr>
          <w:p w:rsidR="00E30D94" w:rsidRDefault="00EE0B2F" w:rsidP="00EE0B2F">
            <w:r>
              <w:t>Units of work</w:t>
            </w:r>
          </w:p>
          <w:p w:rsidR="00022D35" w:rsidRDefault="00022D35" w:rsidP="00EE0B2F">
            <w:r>
              <w:t>Discuss independent reading</w:t>
            </w:r>
          </w:p>
          <w:p w:rsidR="00EE0B2F" w:rsidRDefault="00EE0B2F" w:rsidP="00D63B33">
            <w:r>
              <w:t xml:space="preserve">All About Me – </w:t>
            </w:r>
            <w:r w:rsidR="00D63B33">
              <w:t>show unit and PLP</w:t>
            </w:r>
          </w:p>
          <w:p w:rsidR="00D63B33" w:rsidRDefault="00D63B33" w:rsidP="00D63B33">
            <w:r>
              <w:t>What was successful and what wasn’t</w:t>
            </w:r>
          </w:p>
          <w:p w:rsidR="00D63B33" w:rsidRDefault="00D63B33" w:rsidP="00D63B33">
            <w:r>
              <w:t>Show Poetry unit and materials and talk through</w:t>
            </w:r>
          </w:p>
          <w:p w:rsidR="00D63B33" w:rsidRDefault="00D63B33" w:rsidP="00D63B33"/>
          <w:p w:rsidR="00D63B33" w:rsidRDefault="00D63B33" w:rsidP="00D63B33">
            <w:r>
              <w:t xml:space="preserve">Get into a group of four – everyone from different school.  </w:t>
            </w:r>
          </w:p>
          <w:p w:rsidR="00D63B33" w:rsidRDefault="00D63B33" w:rsidP="00D63B33">
            <w:pPr>
              <w:ind w:left="0"/>
            </w:pPr>
            <w:r>
              <w:t xml:space="preserve">Connect, Extend, Challenge – What does this connect to that you already do?  What’s </w:t>
            </w:r>
            <w:proofErr w:type="spellStart"/>
            <w:r>
              <w:t>extendingyou</w:t>
            </w:r>
            <w:proofErr w:type="spellEnd"/>
            <w:r>
              <w:t xml:space="preserve"> here?  What’s new thinking?  What’s still </w:t>
            </w:r>
            <w:r w:rsidR="00DA5614">
              <w:t xml:space="preserve">challenging or </w:t>
            </w:r>
            <w:r>
              <w:t>puzzling you.  One from each group</w:t>
            </w:r>
          </w:p>
          <w:p w:rsidR="00D63B33" w:rsidRDefault="00D63B33" w:rsidP="00D63B33">
            <w:pPr>
              <w:ind w:left="0"/>
            </w:pPr>
          </w:p>
        </w:tc>
        <w:tc>
          <w:tcPr>
            <w:tcW w:w="1842" w:type="dxa"/>
          </w:tcPr>
          <w:p w:rsidR="00E30D94" w:rsidRDefault="00EE0B2F">
            <w:pPr>
              <w:ind w:left="0"/>
            </w:pPr>
            <w:r>
              <w:t>WHI</w:t>
            </w:r>
          </w:p>
        </w:tc>
        <w:tc>
          <w:tcPr>
            <w:tcW w:w="2694" w:type="dxa"/>
          </w:tcPr>
          <w:p w:rsidR="00E30D94" w:rsidRDefault="00EE0B2F">
            <w:pPr>
              <w:ind w:left="0"/>
            </w:pPr>
            <w:r>
              <w:t xml:space="preserve">PPT – show unit and PLP and </w:t>
            </w:r>
            <w:r w:rsidR="00D63B33">
              <w:t xml:space="preserve">workshop </w:t>
            </w:r>
            <w:proofErr w:type="spellStart"/>
            <w:r w:rsidR="00D63B33">
              <w:t>sign up</w:t>
            </w:r>
            <w:proofErr w:type="spellEnd"/>
            <w:r w:rsidR="00D63B33">
              <w:t xml:space="preserve"> sheets and </w:t>
            </w:r>
            <w:r>
              <w:t>some materials</w:t>
            </w:r>
          </w:p>
          <w:p w:rsidR="00D63B33" w:rsidRDefault="00D63B33">
            <w:pPr>
              <w:ind w:left="0"/>
            </w:pPr>
            <w:r>
              <w:t xml:space="preserve">Poetry Unit and PLP and sign up </w:t>
            </w:r>
            <w:proofErr w:type="spellStart"/>
            <w:r>
              <w:t>shets</w:t>
            </w:r>
            <w:proofErr w:type="spellEnd"/>
          </w:p>
        </w:tc>
      </w:tr>
      <w:tr w:rsidR="00E30D94" w:rsidTr="00821DB2">
        <w:tc>
          <w:tcPr>
            <w:tcW w:w="874" w:type="dxa"/>
          </w:tcPr>
          <w:p w:rsidR="00E30D94" w:rsidRDefault="00D63B33">
            <w:pPr>
              <w:ind w:left="0"/>
            </w:pPr>
            <w:r>
              <w:t>3.25</w:t>
            </w:r>
          </w:p>
        </w:tc>
        <w:tc>
          <w:tcPr>
            <w:tcW w:w="5387" w:type="dxa"/>
          </w:tcPr>
          <w:p w:rsidR="00E30D94" w:rsidRDefault="00D63B33">
            <w:pPr>
              <w:ind w:left="0"/>
            </w:pPr>
            <w:r>
              <w:t>Look back at list on board – try to answer anything still not covered</w:t>
            </w:r>
          </w:p>
        </w:tc>
        <w:tc>
          <w:tcPr>
            <w:tcW w:w="1842" w:type="dxa"/>
          </w:tcPr>
          <w:p w:rsidR="00E30D94" w:rsidRDefault="00D63B33">
            <w:pPr>
              <w:ind w:left="0"/>
            </w:pPr>
            <w:r>
              <w:t>WHI/SEK</w:t>
            </w:r>
          </w:p>
        </w:tc>
        <w:tc>
          <w:tcPr>
            <w:tcW w:w="2694" w:type="dxa"/>
          </w:tcPr>
          <w:p w:rsidR="00E30D94" w:rsidRDefault="00E30D94">
            <w:pPr>
              <w:ind w:left="0"/>
            </w:pPr>
          </w:p>
        </w:tc>
      </w:tr>
    </w:tbl>
    <w:p w:rsidR="00E30D94" w:rsidRDefault="00E30D94">
      <w:bookmarkStart w:id="0" w:name="_GoBack"/>
      <w:bookmarkEnd w:id="0"/>
    </w:p>
    <w:sectPr w:rsidR="00E30D94" w:rsidSect="00821DB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711A45"/>
    <w:multiLevelType w:val="hybridMultilevel"/>
    <w:tmpl w:val="14263F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D94"/>
    <w:rsid w:val="00022D35"/>
    <w:rsid w:val="005F39A5"/>
    <w:rsid w:val="00821DB2"/>
    <w:rsid w:val="00A233DB"/>
    <w:rsid w:val="00B9419D"/>
    <w:rsid w:val="00D264D5"/>
    <w:rsid w:val="00D63B33"/>
    <w:rsid w:val="00DA5614"/>
    <w:rsid w:val="00DD6887"/>
    <w:rsid w:val="00E30D94"/>
    <w:rsid w:val="00EE0B2F"/>
    <w:rsid w:val="00F437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0D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0D94"/>
    <w:pPr>
      <w:ind w:left="720"/>
      <w:contextualSpacing/>
    </w:pPr>
  </w:style>
  <w:style w:type="paragraph" w:styleId="BalloonText">
    <w:name w:val="Balloon Text"/>
    <w:basedOn w:val="Normal"/>
    <w:link w:val="BalloonTextChar"/>
    <w:uiPriority w:val="99"/>
    <w:semiHidden/>
    <w:unhideWhenUsed/>
    <w:rsid w:val="00821DB2"/>
    <w:rPr>
      <w:rFonts w:ascii="Tahoma" w:hAnsi="Tahoma" w:cs="Tahoma"/>
      <w:sz w:val="16"/>
      <w:szCs w:val="16"/>
    </w:rPr>
  </w:style>
  <w:style w:type="character" w:customStyle="1" w:styleId="BalloonTextChar">
    <w:name w:val="Balloon Text Char"/>
    <w:basedOn w:val="DefaultParagraphFont"/>
    <w:link w:val="BalloonText"/>
    <w:uiPriority w:val="99"/>
    <w:semiHidden/>
    <w:rsid w:val="00821D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0D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0D94"/>
    <w:pPr>
      <w:ind w:left="720"/>
      <w:contextualSpacing/>
    </w:pPr>
  </w:style>
  <w:style w:type="paragraph" w:styleId="BalloonText">
    <w:name w:val="Balloon Text"/>
    <w:basedOn w:val="Normal"/>
    <w:link w:val="BalloonTextChar"/>
    <w:uiPriority w:val="99"/>
    <w:semiHidden/>
    <w:unhideWhenUsed/>
    <w:rsid w:val="00821DB2"/>
    <w:rPr>
      <w:rFonts w:ascii="Tahoma" w:hAnsi="Tahoma" w:cs="Tahoma"/>
      <w:sz w:val="16"/>
      <w:szCs w:val="16"/>
    </w:rPr>
  </w:style>
  <w:style w:type="character" w:customStyle="1" w:styleId="BalloonTextChar">
    <w:name w:val="Balloon Text Char"/>
    <w:basedOn w:val="DefaultParagraphFont"/>
    <w:link w:val="BalloonText"/>
    <w:uiPriority w:val="99"/>
    <w:semiHidden/>
    <w:rsid w:val="00821D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451</TotalTime>
  <Pages>1</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4</cp:revision>
  <cp:lastPrinted>2012-11-27T22:22:00Z</cp:lastPrinted>
  <dcterms:created xsi:type="dcterms:W3CDTF">2012-11-26T09:02:00Z</dcterms:created>
  <dcterms:modified xsi:type="dcterms:W3CDTF">2012-11-27T22:25:00Z</dcterms:modified>
</cp:coreProperties>
</file>